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 Text" w:cs="Google Sans Text" w:eastAsia="Google Sans Text" w:hAnsi="Google Sans Text"/>
        </w:rPr>
      </w:pPr>
      <w:r w:rsidDel="00000000" w:rsidR="00000000" w:rsidRPr="00000000">
        <w:rPr>
          <w:rFonts w:ascii="Google Sans Text" w:cs="Google Sans Text" w:eastAsia="Google Sans Text" w:hAnsi="Google Sans Text"/>
          <w:rtl w:val="0"/>
        </w:rPr>
        <w:t xml:space="preserve">[TIMBRE DO ÓRGÃO]</w:t>
      </w:r>
    </w:p>
    <w:p w:rsidR="00000000" w:rsidDel="00000000" w:rsidP="00000000" w:rsidRDefault="00000000" w:rsidRPr="00000000" w14:paraId="0000000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 Text" w:cs="Google Sans Text" w:eastAsia="Google Sans Text" w:hAnsi="Google Sans Text"/>
        </w:rPr>
      </w:pPr>
      <w:r w:rsidDel="00000000" w:rsidR="00000000" w:rsidRPr="00000000">
        <w:rPr>
          <w:rFonts w:ascii="Google Sans Text" w:cs="Google Sans Text" w:eastAsia="Google Sans Text" w:hAnsi="Google Sans Text"/>
          <w:rtl w:val="0"/>
        </w:rPr>
        <w:t xml:space="preserve">[SECRETARIA/DEPARTAMENTO REQUISITANTE]</w:t>
      </w:r>
    </w:p>
    <w:p w:rsidR="00000000" w:rsidDel="00000000" w:rsidP="00000000" w:rsidRDefault="00000000" w:rsidRPr="00000000" w14:paraId="0000000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 Text" w:cs="Google Sans Text" w:eastAsia="Google Sans Text" w:hAnsi="Google Sans Text"/>
        </w:rPr>
      </w:pPr>
      <w:r w:rsidDel="00000000" w:rsidR="00000000" w:rsidRPr="00000000">
        <w:rPr>
          <w:rFonts w:ascii="Google Sans Text" w:cs="Google Sans Text" w:eastAsia="Google Sans Text" w:hAnsi="Google Sans Text"/>
          <w:rtl w:val="0"/>
        </w:rPr>
        <w:t xml:space="preserve">PROCESSO ADMINISTRATIVO Nº: [Nº DO PROCESSO]/[ANO]</w:t>
      </w:r>
    </w:p>
    <w:p w:rsidR="00000000" w:rsidDel="00000000" w:rsidP="00000000" w:rsidRDefault="00000000" w:rsidRPr="00000000" w14:paraId="0000000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 Text" w:cs="Google Sans Text" w:eastAsia="Google Sans Text" w:hAnsi="Google Sans Text"/>
        </w:rPr>
      </w:pPr>
      <w:r w:rsidDel="00000000" w:rsidR="00000000" w:rsidRPr="00000000">
        <w:rPr>
          <w:rFonts w:ascii="Google Sans Text" w:cs="Google Sans Text" w:eastAsia="Google Sans Text" w:hAnsi="Google Sans Text"/>
          <w:rtl w:val="0"/>
        </w:rPr>
        <w:t xml:space="preserve">DATA: [DIA] de [MÊS] de [ANO].</w:t>
      </w:r>
    </w:p>
    <w:p w:rsidR="00000000" w:rsidDel="00000000" w:rsidP="00000000" w:rsidRDefault="00000000" w:rsidRPr="00000000" w14:paraId="00000005">
      <w:pPr>
        <w:pStyle w:val="Heading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ESTUDO TÉCNICO PRELIMINAR (ETP)</w:t>
      </w:r>
    </w:p>
    <w:p w:rsidR="00000000" w:rsidDel="00000000" w:rsidP="00000000" w:rsidRDefault="00000000" w:rsidRPr="00000000" w14:paraId="0000000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 Text" w:cs="Google Sans Text" w:eastAsia="Google Sans Text" w:hAnsi="Google Sans Text"/>
          <w:b w:val="1"/>
          <w:bCs w:val="1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(Contratação por Adesão à Ata de Registro de Preços nº 05/2025 – CONFEA)</w:t>
      </w:r>
    </w:p>
    <w:p w:rsidR="00000000" w:rsidDel="00000000" w:rsidP="00000000" w:rsidRDefault="00000000" w:rsidRPr="00000000" w14:paraId="00000007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1. DESCRIÇÃO DA NECESSIDADE E DIAGNÓSTICO DO PROBLEMA</w:t>
      </w:r>
    </w:p>
    <w:p w:rsidR="00000000" w:rsidDel="00000000" w:rsidP="00000000" w:rsidRDefault="00000000" w:rsidRPr="00000000" w14:paraId="0000000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 Text" w:cs="Google Sans Text" w:eastAsia="Google Sans Text" w:hAnsi="Google Sans Text"/>
        </w:rPr>
      </w:pPr>
      <w:r w:rsidDel="00000000" w:rsidR="00000000" w:rsidRPr="00000000">
        <w:rPr>
          <w:rFonts w:ascii="Google Sans Text" w:cs="Google Sans Text" w:eastAsia="Google Sans Text" w:hAnsi="Google Sans Text"/>
          <w:rtl w:val="0"/>
        </w:rPr>
        <w:t xml:space="preserve">1.1. Descrição da Necessidade</w:t>
      </w:r>
    </w:p>
    <w:p w:rsidR="00000000" w:rsidDel="00000000" w:rsidP="00000000" w:rsidRDefault="00000000" w:rsidRPr="00000000" w14:paraId="0000000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 Text" w:cs="Google Sans Text" w:eastAsia="Google Sans Text" w:hAnsi="Google Sans Text"/>
        </w:rPr>
      </w:pPr>
      <w:r w:rsidDel="00000000" w:rsidR="00000000" w:rsidRPr="00000000">
        <w:rPr>
          <w:rFonts w:ascii="Google Sans Text" w:cs="Google Sans Text" w:eastAsia="Google Sans Text" w:hAnsi="Google Sans Text"/>
          <w:rtl w:val="0"/>
        </w:rPr>
        <w:t xml:space="preserve">O [NOME DO ÓRGÃO] enfrenta desafios crescentes relacionados à gestão de seu acervo documental, composto por processos administrativos, contratos, documentos de recursos humanos, financeiros e técnicos. A manutenção de arquivos físicos dispersos, sem tratamento técnico adequado e sem indexação digital, gera ineficiência operacional, riscos de perda de informação e dificuldades no cumprimento da Lei de Acesso à Informação (LAI) e da Lei Geral de Proteção de Dados (LGPD).</w:t>
      </w:r>
    </w:p>
    <w:p w:rsidR="00000000" w:rsidDel="00000000" w:rsidP="00000000" w:rsidRDefault="00000000" w:rsidRPr="00000000" w14:paraId="0000000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 Text" w:cs="Google Sans Text" w:eastAsia="Google Sans Text" w:hAnsi="Google Sans Text"/>
        </w:rPr>
      </w:pPr>
      <w:r w:rsidDel="00000000" w:rsidR="00000000" w:rsidRPr="00000000">
        <w:rPr>
          <w:rFonts w:ascii="Google Sans Text" w:cs="Google Sans Text" w:eastAsia="Google Sans Text" w:hAnsi="Google Sans Text"/>
          <w:rtl w:val="0"/>
        </w:rPr>
        <w:t xml:space="preserve">A necessidade fundamental é a modernização dos processos de gestão documental, migrando de um modelo analógico e descentralizado para um modelo híbrido e digital, seguro e eficiente.</w:t>
      </w:r>
    </w:p>
    <w:p w:rsidR="00000000" w:rsidDel="00000000" w:rsidP="00000000" w:rsidRDefault="00000000" w:rsidRPr="00000000" w14:paraId="0000000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line="275.9999942779541" w:lineRule="auto"/>
        <w:rPr>
          <w:rFonts w:ascii="Google Sans Text" w:cs="Google Sans Text" w:eastAsia="Google Sans Text" w:hAnsi="Google Sans Text"/>
          <w:b w:val="1"/>
          <w:bCs w:val="1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1.2. Diagnóstico da Situação Atual</w:t>
      </w:r>
    </w:p>
    <w:p w:rsidR="00000000" w:rsidDel="00000000" w:rsidP="00000000" w:rsidRDefault="00000000" w:rsidRPr="00000000" w14:paraId="0000000C">
      <w:pPr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line="275.9999942779541" w:lineRule="auto"/>
        <w:ind w:left="465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Volume Estimado: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O acervo atual é estimado em aproximadamente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[INSERIR QUANTIDADE]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caixas/metros lineares, ocupando espaços físicos nobres e gerando custos de manutenção predial.</w:t>
      </w:r>
    </w:p>
    <w:p w:rsidR="00000000" w:rsidDel="00000000" w:rsidP="00000000" w:rsidRDefault="00000000" w:rsidRPr="00000000" w14:paraId="0000000D">
      <w:pPr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before="0" w:beforeAutospacing="0" w:line="275.9999942779541" w:lineRule="auto"/>
        <w:ind w:left="465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Riscos Identificados:</w:t>
      </w:r>
    </w:p>
    <w:p w:rsidR="00000000" w:rsidDel="00000000" w:rsidP="00000000" w:rsidRDefault="00000000" w:rsidRPr="00000000" w14:paraId="0000000E">
      <w:pPr>
        <w:numPr>
          <w:ilvl w:val="1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line="275.9999942779541" w:lineRule="auto"/>
        <w:ind w:left="870" w:hanging="360"/>
      </w:pP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0"/>
        </w:rPr>
        <w:t xml:space="preserve">Degradação Física: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Risco de deterioração por manuseio incorreto, umidade ou pragas (fungos/traças).</w:t>
      </w:r>
    </w:p>
    <w:p w:rsidR="00000000" w:rsidDel="00000000" w:rsidP="00000000" w:rsidRDefault="00000000" w:rsidRPr="00000000" w14:paraId="0000000F">
      <w:pPr>
        <w:numPr>
          <w:ilvl w:val="1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before="0" w:beforeAutospacing="0" w:line="275.9999942779541" w:lineRule="auto"/>
        <w:ind w:left="870" w:hanging="360"/>
      </w:pP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0"/>
        </w:rPr>
        <w:t xml:space="preserve">Morosidade: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Tempo excessivo gasto por servidores na localização de documentos físicos.</w:t>
      </w:r>
    </w:p>
    <w:p w:rsidR="00000000" w:rsidDel="00000000" w:rsidP="00000000" w:rsidRDefault="00000000" w:rsidRPr="00000000" w14:paraId="00000010">
      <w:pPr>
        <w:numPr>
          <w:ilvl w:val="1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before="0" w:beforeAutospacing="0" w:line="275.9999942779541" w:lineRule="auto"/>
        <w:ind w:left="870" w:hanging="360"/>
      </w:pP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0"/>
        </w:rPr>
        <w:t xml:space="preserve">Segurança: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Falta de controle de acesso auditável aos documentos sensíveis (risco LGPD).</w:t>
      </w:r>
    </w:p>
    <w:p w:rsidR="00000000" w:rsidDel="00000000" w:rsidP="00000000" w:rsidRDefault="00000000" w:rsidRPr="00000000" w14:paraId="00000011">
      <w:pPr>
        <w:numPr>
          <w:ilvl w:val="1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beforeAutospacing="0" w:line="275.9999942779541" w:lineRule="auto"/>
        <w:ind w:left="870" w:hanging="360"/>
      </w:pP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0"/>
        </w:rPr>
        <w:t xml:space="preserve">Continuidade: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Risco de perda total em caso de sinistros (incêndio/alagamento) devido à falta de cópia digital (backup).</w:t>
      </w:r>
    </w:p>
    <w:p w:rsidR="00000000" w:rsidDel="00000000" w:rsidP="00000000" w:rsidRDefault="00000000" w:rsidRPr="00000000" w14:paraId="00000012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12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2. LEVANTAMENTO DE MERCADO E JUSTIFICATIVA DA SOLUÇÃO ESCOLHIDA</w:t>
      </w:r>
    </w:p>
    <w:p w:rsidR="00000000" w:rsidDel="00000000" w:rsidP="00000000" w:rsidRDefault="00000000" w:rsidRPr="00000000" w14:paraId="0000001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2.1. Análise Comparativa de Soluções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Para atender à necessidade diagnosticada, foram analisadas três alternativas viáveis:</w:t>
      </w:r>
    </w:p>
    <w:tbl>
      <w:tblPr>
        <w:tblStyle w:val="Table1"/>
        <w:tblW w:w="9360.0" w:type="dxa"/>
        <w:jc w:val="left"/>
        <w:tblBorders>
          <w:top w:color="000000" w:space="0" w:sz="6" w:val="single"/>
          <w:left w:color="000000" w:space="0" w:sz="6" w:val="single"/>
          <w:bottom w:color="000000" w:space="0" w:sz="6" w:val="single"/>
          <w:right w:color="000000" w:space="0" w:sz="6" w:val="single"/>
          <w:insideH w:color="000000" w:space="0" w:sz="6" w:val="single"/>
          <w:insideV w:color="000000" w:space="0" w:sz="6" w:val="single"/>
        </w:tblBorders>
        <w:tblLayout w:type="fixed"/>
        <w:tblLook w:val="0600"/>
      </w:tblPr>
      <w:tblGrid>
        <w:gridCol w:w="2340"/>
        <w:gridCol w:w="2340"/>
        <w:gridCol w:w="2340"/>
        <w:gridCol w:w="2340"/>
        <w:tblGridChange w:id="0">
          <w:tblGrid>
            <w:gridCol w:w="2340"/>
            <w:gridCol w:w="2340"/>
            <w:gridCol w:w="2340"/>
            <w:gridCol w:w="2340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1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Critério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1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Solução A: Nova Licitação Própria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1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Solução B: Internalização (Equipe Própria)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1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Solução C: Adesão à ARP nº 05/2025 - CONFEA (Escolhida)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1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Tempo de Implementação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1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Longo (6 a 12 meses):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 Exige elaboração de TR complexo, audiências, fase externa, recursos e homologação.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1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Muito Longo: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 Exige concurso público, compra de scanners, servidores e desenvolvimento de software.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1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Imediato (30 a 60 dias):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 Depende apenas da instrução processual, aceite do fornecedor e autorização do órgão gerenciador.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1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Custo Administrativo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1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Alto: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 Mobiliza equipes de planejamento, pregoeiros e jurídico por meses.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1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Altíssimo: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 Custos previdenciários de folha, manutenção de equipamentos e ativos de TI.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1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Baixo: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 Aproveita todo o custo processual já realizado pelo CONFEA.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2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Risco Técnico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2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Médio: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 Risco de contratar empresas sem 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i w:val="1"/>
                <w:iCs w:val="1"/>
                <w:color w:val="1f1f1f"/>
                <w:shd w:fill="auto" w:val="clear"/>
                <w:rtl w:val="0"/>
              </w:rPr>
              <w:t xml:space="preserve">know-how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 específico se o edital não for extremamente robusto.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2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Alto: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 Falta de 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i w:val="1"/>
                <w:iCs w:val="1"/>
                <w:color w:val="1f1f1f"/>
                <w:shd w:fill="auto" w:val="clear"/>
                <w:rtl w:val="0"/>
              </w:rPr>
              <w:t xml:space="preserve">expertise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 interna em arquivologia e tecnologia de digitalização.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2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Baixo: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 A Ata do CONFEA exigiu requisitos técnicos rigorosíssimos (Prova de Conceito, Certificações ISO/LGPD), garantindo um fornecedor de excelência.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2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Economia de Escala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2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Incerta: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 Volume isolado do órgão pode não atrair os melhores preços.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2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Nenhuma: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 Custos unitários altos devido ao baixo volume de produção.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2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Alta: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 Beneficia-se dos preços negociados para uma demanda nacional (CONFEA + 27 Regionais), gerando economia significativa.</w:t>
            </w:r>
          </w:p>
        </w:tc>
      </w:tr>
    </w:tbl>
    <w:p w:rsidR="00000000" w:rsidDel="00000000" w:rsidP="00000000" w:rsidRDefault="00000000" w:rsidRPr="00000000" w14:paraId="0000002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before="480" w:line="275.9999942779541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2.2. Justificativa pela Adesão (Carona)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A adesão à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Ata de Registro de Preços nº 05/2025 do CONFEA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mostra-se a opção mais vantajosa para a Administração. O certame original (Pregão Eletrônico nº 90010/2025) foi modelado para atender a uma demanda de alta complexidade e capilaridade nacional, resultando na seleção do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CONSÓRCIO MODERNIZAÇÃO DIGITAL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, que comprovou capacidade técnica e ofertou preços competitivos. Aderir a esta Ata permite ao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[NOME DO ÓRGÃO]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acessar uma solução de "estado da arte" em gestão documental (incluindo software GED/SIGAD perpétuo, tratamento arquivístico e guarda externa) de forma célere, eliminando os custos e riscos de um processo licitatório autônomo.</w:t>
      </w:r>
    </w:p>
    <w:p w:rsidR="00000000" w:rsidDel="00000000" w:rsidP="00000000" w:rsidRDefault="00000000" w:rsidRPr="00000000" w14:paraId="00000029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3. DETALHAMENTO DA SOLUÇÃO E ESTIMATIVA DE CUSTOS</w:t>
      </w:r>
    </w:p>
    <w:p w:rsidR="00000000" w:rsidDel="00000000" w:rsidP="00000000" w:rsidRDefault="00000000" w:rsidRPr="00000000" w14:paraId="0000002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A contratação será realizada sob demanda, pagando-se apenas pelos serviços efetivamente executados (preço unitário), conforme tabela abaixo extraída da Proposta Vencedora do Consórcio:</w:t>
      </w:r>
    </w:p>
    <w:tbl>
      <w:tblPr>
        <w:tblStyle w:val="Table2"/>
        <w:tblW w:w="9360.000000000002" w:type="dxa"/>
        <w:jc w:val="left"/>
        <w:tblBorders>
          <w:top w:color="000000" w:space="0" w:sz="6" w:val="single"/>
          <w:left w:color="000000" w:space="0" w:sz="6" w:val="single"/>
          <w:bottom w:color="000000" w:space="0" w:sz="6" w:val="single"/>
          <w:right w:color="000000" w:space="0" w:sz="6" w:val="single"/>
          <w:insideH w:color="000000" w:space="0" w:sz="6" w:val="single"/>
          <w:insideV w:color="000000" w:space="0" w:sz="6" w:val="single"/>
        </w:tblBorders>
        <w:tblLayout w:type="fixed"/>
        <w:tblLook w:val="0600"/>
      </w:tblPr>
      <w:tblGrid>
        <w:gridCol w:w="1337.1428571428573"/>
        <w:gridCol w:w="1337.1428571428573"/>
        <w:gridCol w:w="1337.1428571428573"/>
        <w:gridCol w:w="1337.1428571428573"/>
        <w:gridCol w:w="1337.1428571428573"/>
        <w:gridCol w:w="1337.1428571428573"/>
        <w:gridCol w:w="1337.1428571428573"/>
        <w:tblGridChange w:id="0">
          <w:tblGrid>
            <w:gridCol w:w="1337.1428571428573"/>
            <w:gridCol w:w="1337.1428571428573"/>
            <w:gridCol w:w="1337.1428571428573"/>
            <w:gridCol w:w="1337.1428571428573"/>
            <w:gridCol w:w="1337.1428571428573"/>
            <w:gridCol w:w="1337.1428571428573"/>
            <w:gridCol w:w="1337.1428571428573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2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Item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2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Serviço (Resumo)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2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Unid.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2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Valor Unit. (R$)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2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Qtd. Est.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Total Estimado (R$)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Justificativa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1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Diagnóstico Arquivístico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Und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230.000,00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[QTD]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...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Mapeamento essencial para entender o acervo e definir a política documental.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4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Transferência Ordenada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Caixa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7,30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[QTD]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...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Logística segura para retirada dos documentos das dependências do órgão.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5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Guarda Externa (Custódia)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Cx/Mês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27,60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[QTD]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...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Liberação de espaço físico no órgão e segurança em galpão especializado.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6/7/8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Tratamento Técnico (Higienização/Org.)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m.l.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[Var.]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[QTD]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...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Preparação obrigatória para a digitalização e preservação física.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9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Digitalização com OCR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img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0,28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[QTD]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...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Conversão do papel em digital pesquisável, foco central da modernização.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11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Sistema GED/SIGAD (Perpétuo)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Und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3.994.900,00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[QTD]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...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Plataforma para gestão, busca e acesso aos documentos digitais.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...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i w:val="1"/>
                <w:i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i w:val="1"/>
                <w:iCs w:val="1"/>
                <w:color w:val="1f1f1f"/>
                <w:shd w:fill="auto" w:val="clear"/>
                <w:rtl w:val="0"/>
              </w:rPr>
              <w:t xml:space="preserve">[Demais itens conforme necessidade]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...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...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...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...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...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TOTAL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VALOR GLOBAL ESTIMADO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R$ ...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ind w:left="600" w:right="600" w:firstLine="0"/>
        <w:rPr>
          <w:rFonts w:ascii="Google Sans Text" w:cs="Google Sans Text" w:eastAsia="Google Sans Text" w:hAnsi="Google Sans Text"/>
          <w:i w:val="1"/>
          <w:iCs w:val="1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0"/>
        </w:rPr>
        <w:t xml:space="preserve">Nota: Os quantitativos foram estimados com base no levantamento preliminar do setor requisitante, respeitando o limite legal de 50% dos quantitativos registrados na Ata.</w:t>
      </w:r>
    </w:p>
    <w:p w:rsidR="00000000" w:rsidDel="00000000" w:rsidP="00000000" w:rsidRDefault="00000000" w:rsidRPr="00000000" w14:paraId="0000006B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4. ANÁLISE DE RISCOS E MEDIDAS DE CONTROLE</w:t>
      </w:r>
    </w:p>
    <w:tbl>
      <w:tblPr>
        <w:tblStyle w:val="Table3"/>
        <w:tblW w:w="9360.0" w:type="dxa"/>
        <w:jc w:val="left"/>
        <w:tblBorders>
          <w:top w:color="000000" w:space="0" w:sz="6" w:val="single"/>
          <w:left w:color="000000" w:space="0" w:sz="6" w:val="single"/>
          <w:bottom w:color="000000" w:space="0" w:sz="6" w:val="single"/>
          <w:right w:color="000000" w:space="0" w:sz="6" w:val="single"/>
          <w:insideH w:color="000000" w:space="0" w:sz="6" w:val="single"/>
          <w:insideV w:color="000000" w:space="0" w:sz="6" w:val="single"/>
        </w:tblBorders>
        <w:tblLayout w:type="fixed"/>
        <w:tblLook w:val="0600"/>
      </w:tblPr>
      <w:tblGrid>
        <w:gridCol w:w="3120"/>
        <w:gridCol w:w="3120"/>
        <w:gridCol w:w="3120"/>
        <w:tblGridChange w:id="0">
          <w:tblGrid>
            <w:gridCol w:w="3120"/>
            <w:gridCol w:w="3120"/>
            <w:gridCol w:w="3120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Risco Identificado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Nível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Medida de Mitigação/Controle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Atraso na liberação do acervo: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 Setores internos demorarem a disponibilizar documentos para coleta.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Médio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Estabelecer cronograma rígido de coleta junto aos departamentos e nomear fiscais setoriais.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Qualidade da digitalização: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 Imagens ilegíveis ou sem indexação correta.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Alto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O contrato prevê controle de qualidade rigoroso e conferência amostral. O software GED permite rejeição de lotes fora do padrão.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Segurança da Informação: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 Vazamento de dados durante o transporte ou guarda.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Alto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A empresa contratada possui certificações de segurança exigidas no edital de origem. O contrato possui cláusulas rígidas de sigilo e LGPD.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Dependência Tecnológica: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 Ficar "preso" ao software da contratada.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Médio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A solução contratada (Item 11) é de 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Licenciamento Perpétuo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, garantindo que o software e os dados pertençam ao órgão mesmo após o fim do contrato.</w:t>
            </w:r>
          </w:p>
        </w:tc>
      </w:tr>
    </w:tbl>
    <w:p w:rsidR="00000000" w:rsidDel="00000000" w:rsidP="00000000" w:rsidRDefault="00000000" w:rsidRPr="00000000" w14:paraId="0000007B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48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5. CONCLUSÃO E DECLARAÇÃO DE VIABILIDADE</w:t>
      </w:r>
    </w:p>
    <w:p w:rsidR="00000000" w:rsidDel="00000000" w:rsidP="00000000" w:rsidRDefault="00000000" w:rsidRPr="00000000" w14:paraId="0000007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Diante do exposto, considerando a urgência da demanda, a complexidade técnica do objeto e a oportunidade de economia processual e financeira, declaramos que a contratação é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TÉCNICA E ECONOMICAMENTE VIÁVEL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.</w:t>
      </w:r>
    </w:p>
    <w:p w:rsidR="00000000" w:rsidDel="00000000" w:rsidP="00000000" w:rsidRDefault="00000000" w:rsidRPr="00000000" w14:paraId="0000007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A adesão à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Ata de Registro de Preços nº 05/2025 do CONFEA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atende integralmente às necessidades do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[NOME DO ÓRGÃO]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, recomendando-se o prosseguimento dos trâmites para a autorização da despesa e formalização contratual.</w:t>
      </w:r>
    </w:p>
    <w:p w:rsidR="00000000" w:rsidDel="00000000" w:rsidP="00000000" w:rsidRDefault="00000000" w:rsidRPr="00000000" w14:paraId="0000007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[CIDADE/UF]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,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[DIA]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de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[MÊS]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de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[ANO]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.</w:t>
      </w:r>
    </w:p>
    <w:p w:rsidR="00000000" w:rsidDel="00000000" w:rsidP="00000000" w:rsidRDefault="00000000" w:rsidRPr="00000000" w14:paraId="0000007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 Text" w:cs="Google Sans Text" w:eastAsia="Google Sans Text" w:hAnsi="Google Sans Text"/>
        </w:rPr>
      </w:pPr>
      <w:r w:rsidDel="00000000" w:rsidR="00000000" w:rsidRPr="00000000">
        <w:rPr>
          <w:rFonts w:ascii="Google Sans Text" w:cs="Google Sans Text" w:eastAsia="Google Sans Text" w:hAnsi="Google Sans Text"/>
          <w:rtl w:val="0"/>
        </w:rPr>
        <w:t xml:space="preserve">[NOME DO RESPONSÁVEL TÉCNICO]</w:t>
      </w:r>
    </w:p>
    <w:p w:rsidR="00000000" w:rsidDel="00000000" w:rsidP="00000000" w:rsidRDefault="00000000" w:rsidRPr="00000000" w14:paraId="0000008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 Text" w:cs="Google Sans Text" w:eastAsia="Google Sans Text" w:hAnsi="Google Sans Text"/>
        </w:rPr>
      </w:pPr>
      <w:r w:rsidDel="00000000" w:rsidR="00000000" w:rsidRPr="00000000">
        <w:rPr>
          <w:rFonts w:ascii="Google Sans Text" w:cs="Google Sans Text" w:eastAsia="Google Sans Text" w:hAnsi="Google Sans Text"/>
          <w:rtl w:val="0"/>
        </w:rPr>
        <w:t xml:space="preserve">[CARGO/MATRÍCULA]</w:t>
      </w:r>
    </w:p>
    <w:p w:rsidR="00000000" w:rsidDel="00000000" w:rsidP="00000000" w:rsidRDefault="00000000" w:rsidRPr="00000000" w14:paraId="0000008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 Text" w:cs="Google Sans Text" w:eastAsia="Google Sans Text" w:hAnsi="Google Sans Text"/>
        </w:rPr>
      </w:pPr>
      <w:r w:rsidDel="00000000" w:rsidR="00000000" w:rsidRPr="00000000">
        <w:rPr>
          <w:rFonts w:ascii="Google Sans Text" w:cs="Google Sans Text" w:eastAsia="Google Sans Text" w:hAnsi="Google Sans Text"/>
          <w:rtl w:val="0"/>
        </w:rPr>
        <w:t xml:space="preserve">Equipe de Planejamento da Contratação</w:t>
      </w:r>
    </w:p>
    <w:sectPr>
      <w:pgSz w:h="15840" w:w="12240" w:orient="portrait"/>
      <w:pgMar w:bottom="1440" w:top="1440" w:left="1440" w:right="1440" w:header="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Georgia"/>
  <w:font w:name="Google Sans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Google Sans Text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465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87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2">
    <w:lvl w:ilvl="0">
      <w:start w:val="1"/>
      <w:numFmt w:val="bullet"/>
      <w:lvlText w:val="●"/>
      <w:lvlJc w:val="left"/>
      <w:pPr>
        <w:ind w:left="465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87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</w:rPr>
    </w:rPrDefault>
    <w:pPrDefault>
      <w:pPr>
        <w:widowControl w:val="0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240" w:lineRule="auto"/>
    </w:pPr>
    <w:rPr>
      <w:b w:val="1"/>
      <w:bCs w:val="1"/>
      <w:i w:val="0"/>
      <w:iCs w:val="0"/>
      <w:sz w:val="48"/>
      <w:szCs w:val="48"/>
    </w:rPr>
  </w:style>
  <w:style w:type="paragraph" w:styleId="Heading2">
    <w:name w:val="heading 2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25" w:before="225" w:lineRule="auto"/>
    </w:pPr>
    <w:rPr>
      <w:b w:val="1"/>
      <w:bCs w:val="1"/>
      <w:i w:val="0"/>
      <w:iCs w:val="0"/>
      <w:sz w:val="36"/>
      <w:szCs w:val="36"/>
    </w:rPr>
  </w:style>
  <w:style w:type="paragraph" w:styleId="Heading3">
    <w:name w:val="heading 3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240" w:lineRule="auto"/>
    </w:pPr>
    <w:rPr>
      <w:b w:val="1"/>
      <w:bCs w:val="1"/>
      <w:i w:val="0"/>
      <w:iCs w:val="0"/>
      <w:sz w:val="28"/>
      <w:szCs w:val="28"/>
    </w:rPr>
  </w:style>
  <w:style w:type="paragraph" w:styleId="Heading4">
    <w:name w:val="heading 4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55" w:before="255" w:lineRule="auto"/>
    </w:pPr>
    <w:rPr>
      <w:b w:val="1"/>
      <w:bCs w:val="1"/>
      <w:i w:val="0"/>
      <w:iCs w:val="0"/>
      <w:sz w:val="24"/>
      <w:szCs w:val="24"/>
    </w:rPr>
  </w:style>
  <w:style w:type="paragraph" w:styleId="Heading5">
    <w:name w:val="heading 5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55" w:before="255" w:lineRule="auto"/>
    </w:pPr>
    <w:rPr>
      <w:b w:val="1"/>
      <w:bCs w:val="1"/>
      <w:i w:val="0"/>
      <w:iCs w:val="0"/>
      <w:sz w:val="18"/>
      <w:szCs w:val="18"/>
    </w:rPr>
  </w:style>
  <w:style w:type="paragraph" w:styleId="Heading6">
    <w:name w:val="heading 6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360" w:before="360" w:lineRule="auto"/>
    </w:pPr>
    <w:rPr>
      <w:b w:val="1"/>
      <w:bCs w:val="1"/>
      <w:i w:val="0"/>
      <w:iCs w:val="0"/>
      <w:sz w:val="16"/>
      <w:szCs w:val="16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oogleSans-regular.ttf"/><Relationship Id="rId2" Type="http://schemas.openxmlformats.org/officeDocument/2006/relationships/font" Target="fonts/GoogleSans-bold.ttf"/><Relationship Id="rId3" Type="http://schemas.openxmlformats.org/officeDocument/2006/relationships/font" Target="fonts/GoogleSans-italic.ttf"/><Relationship Id="rId4" Type="http://schemas.openxmlformats.org/officeDocument/2006/relationships/font" Target="fonts/GoogleSans-boldItalic.ttf"/><Relationship Id="rId5" Type="http://schemas.openxmlformats.org/officeDocument/2006/relationships/font" Target="fonts/GoogleSansText-regular.ttf"/><Relationship Id="rId6" Type="http://schemas.openxmlformats.org/officeDocument/2006/relationships/font" Target="fonts/GoogleSansText-bold.ttf"/><Relationship Id="rId7" Type="http://schemas.openxmlformats.org/officeDocument/2006/relationships/font" Target="fonts/GoogleSansText-italic.ttf"/><Relationship Id="rId8" Type="http://schemas.openxmlformats.org/officeDocument/2006/relationships/font" Target="fonts/GoogleSansText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